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FF" w:rsidRPr="009C787A" w:rsidRDefault="00D159FF" w:rsidP="00D159FF">
      <w:pPr>
        <w:jc w:val="center"/>
        <w:rPr>
          <w:b/>
          <w:sz w:val="20"/>
          <w:szCs w:val="20"/>
          <w:lang w:val="uk-UA"/>
        </w:rPr>
      </w:pPr>
      <w:r w:rsidRPr="009C787A">
        <w:rPr>
          <w:b/>
          <w:sz w:val="20"/>
          <w:szCs w:val="20"/>
          <w:lang w:val="uk-UA"/>
        </w:rPr>
        <w:t>«Публічне акціонерне товариство «Птахофабрика «Україна».</w:t>
      </w:r>
    </w:p>
    <w:p w:rsidR="00D159FF" w:rsidRPr="001B5521" w:rsidRDefault="00D159FF" w:rsidP="00D159FF">
      <w:pPr>
        <w:pStyle w:val="a3"/>
        <w:jc w:val="center"/>
        <w:rPr>
          <w:rFonts w:ascii="Times New Roman" w:hAnsi="Times New Roman" w:cs="Times New Roman"/>
          <w:b/>
          <w:sz w:val="20"/>
          <w:szCs w:val="20"/>
          <w:lang w:val="uk-UA"/>
        </w:rPr>
      </w:pPr>
      <w:r w:rsidRPr="001B5521">
        <w:rPr>
          <w:rFonts w:ascii="Times New Roman" w:hAnsi="Times New Roman" w:cs="Times New Roman"/>
          <w:b/>
          <w:sz w:val="20"/>
          <w:szCs w:val="20"/>
          <w:lang w:val="uk-UA"/>
        </w:rPr>
        <w:t>ПОВІДОМЛЕННЯ</w:t>
      </w:r>
    </w:p>
    <w:p w:rsidR="00D159FF" w:rsidRPr="001B5521" w:rsidRDefault="00D159FF" w:rsidP="00D159FF">
      <w:pPr>
        <w:pStyle w:val="a3"/>
        <w:jc w:val="center"/>
        <w:rPr>
          <w:rFonts w:ascii="Times New Roman" w:hAnsi="Times New Roman" w:cs="Times New Roman"/>
          <w:b/>
          <w:sz w:val="20"/>
          <w:szCs w:val="20"/>
          <w:lang w:val="uk-UA"/>
        </w:rPr>
      </w:pPr>
      <w:r w:rsidRPr="001B5521">
        <w:rPr>
          <w:rFonts w:ascii="Times New Roman" w:hAnsi="Times New Roman" w:cs="Times New Roman"/>
          <w:b/>
          <w:sz w:val="20"/>
          <w:szCs w:val="20"/>
          <w:lang w:val="uk-UA"/>
        </w:rPr>
        <w:t>про проведення річних загальних зборів акціонерів</w:t>
      </w:r>
    </w:p>
    <w:p w:rsidR="00D159FF" w:rsidRPr="009C787A" w:rsidRDefault="00D159FF" w:rsidP="00D159FF">
      <w:pPr>
        <w:jc w:val="both"/>
        <w:rPr>
          <w:sz w:val="20"/>
          <w:szCs w:val="20"/>
          <w:lang w:val="uk-UA"/>
        </w:rPr>
      </w:pPr>
      <w:r w:rsidRPr="009C787A">
        <w:rPr>
          <w:sz w:val="20"/>
          <w:szCs w:val="20"/>
          <w:lang w:val="uk-UA"/>
        </w:rPr>
        <w:tab/>
        <w:t xml:space="preserve">Шановний акціонере! Публічне акціонерне товариство «Птахофабрика «Україна», код ЄДРПОУ 05477066, Київська область, Васильківський район, село </w:t>
      </w:r>
      <w:proofErr w:type="spellStart"/>
      <w:r w:rsidRPr="009C787A">
        <w:rPr>
          <w:sz w:val="20"/>
          <w:szCs w:val="20"/>
          <w:lang w:val="uk-UA"/>
        </w:rPr>
        <w:t>Крушинка</w:t>
      </w:r>
      <w:proofErr w:type="spellEnd"/>
      <w:r w:rsidRPr="009C787A">
        <w:rPr>
          <w:sz w:val="20"/>
          <w:szCs w:val="20"/>
          <w:lang w:val="uk-UA"/>
        </w:rPr>
        <w:t>, вулиця Колгоспна, будинок 11, повідомляє вас, що «22» квітня 2014 року о 12-00 годин за місцевим часом відбудуться річні загальні збори акціонерів Публічного акціонерного товариства «Птахофабрика «Україна» за адресою: Київська область, Васильківський район, село Зелений Бір (</w:t>
      </w:r>
      <w:proofErr w:type="spellStart"/>
      <w:r w:rsidRPr="009C787A">
        <w:rPr>
          <w:sz w:val="20"/>
          <w:szCs w:val="20"/>
          <w:lang w:val="uk-UA"/>
        </w:rPr>
        <w:t>Крушинка</w:t>
      </w:r>
      <w:proofErr w:type="spellEnd"/>
      <w:r w:rsidRPr="009C787A">
        <w:rPr>
          <w:sz w:val="20"/>
          <w:szCs w:val="20"/>
          <w:lang w:val="uk-UA"/>
        </w:rPr>
        <w:t xml:space="preserve">), вулиця Освіти, будинок  2, </w:t>
      </w:r>
      <w:proofErr w:type="spellStart"/>
      <w:r w:rsidRPr="009C787A">
        <w:rPr>
          <w:sz w:val="20"/>
          <w:szCs w:val="20"/>
          <w:lang w:val="uk-UA"/>
        </w:rPr>
        <w:t>Зеленобірський</w:t>
      </w:r>
      <w:proofErr w:type="spellEnd"/>
      <w:r w:rsidRPr="009C787A">
        <w:rPr>
          <w:sz w:val="20"/>
          <w:szCs w:val="20"/>
          <w:lang w:val="uk-UA"/>
        </w:rPr>
        <w:t xml:space="preserve"> Будинок культури, хол.</w:t>
      </w:r>
      <w:r w:rsidRPr="009C787A">
        <w:rPr>
          <w:color w:val="FF0000"/>
          <w:sz w:val="20"/>
          <w:szCs w:val="20"/>
          <w:lang w:val="uk-UA"/>
        </w:rPr>
        <w:t xml:space="preserve"> </w:t>
      </w:r>
      <w:r w:rsidRPr="009C787A">
        <w:rPr>
          <w:sz w:val="20"/>
          <w:szCs w:val="20"/>
          <w:lang w:val="uk-UA"/>
        </w:rPr>
        <w:t>Реєстрація акціонерів буде здійснюватися з 11-00 годин до 11-45 годин за місцеви</w:t>
      </w:r>
      <w:bookmarkStart w:id="0" w:name="_GoBack"/>
      <w:bookmarkEnd w:id="0"/>
      <w:r w:rsidRPr="009C787A">
        <w:rPr>
          <w:sz w:val="20"/>
          <w:szCs w:val="20"/>
          <w:lang w:val="uk-UA"/>
        </w:rPr>
        <w:t xml:space="preserve">м часом. </w:t>
      </w:r>
    </w:p>
    <w:p w:rsidR="00D159FF" w:rsidRPr="009C787A" w:rsidRDefault="00D159FF" w:rsidP="00D159FF">
      <w:pPr>
        <w:jc w:val="both"/>
        <w:rPr>
          <w:sz w:val="20"/>
          <w:szCs w:val="20"/>
          <w:lang w:val="uk-UA"/>
        </w:rPr>
      </w:pPr>
      <w:r w:rsidRPr="009C787A">
        <w:rPr>
          <w:sz w:val="20"/>
          <w:szCs w:val="20"/>
          <w:lang w:val="uk-UA"/>
        </w:rPr>
        <w:tab/>
        <w:t>У річних загальних зборах</w:t>
      </w:r>
      <w:r>
        <w:rPr>
          <w:sz w:val="20"/>
          <w:szCs w:val="20"/>
          <w:lang w:val="uk-UA"/>
        </w:rPr>
        <w:t xml:space="preserve"> акціонерів</w:t>
      </w:r>
      <w:r w:rsidRPr="009C787A">
        <w:rPr>
          <w:sz w:val="20"/>
          <w:szCs w:val="20"/>
          <w:lang w:val="uk-UA"/>
        </w:rPr>
        <w:t xml:space="preserve"> Товариства можуть брати участь особи, включені до переліку, складеного станом на 24 годину </w:t>
      </w:r>
      <w:r w:rsidRPr="009C787A">
        <w:rPr>
          <w:b/>
          <w:sz w:val="20"/>
          <w:szCs w:val="20"/>
          <w:lang w:val="uk-UA"/>
        </w:rPr>
        <w:t>15 квітня 2014 року</w:t>
      </w:r>
      <w:r w:rsidRPr="009C787A">
        <w:rPr>
          <w:sz w:val="20"/>
          <w:szCs w:val="20"/>
          <w:lang w:val="uk-UA"/>
        </w:rPr>
        <w:t>, та які мають право на таку участь або їх уповноважені представники з належним оформленням повноважень відповідно до чинного законодавства.</w:t>
      </w:r>
    </w:p>
    <w:p w:rsidR="00D159FF" w:rsidRPr="009C787A" w:rsidRDefault="00D159FF" w:rsidP="00D159FF">
      <w:pPr>
        <w:jc w:val="both"/>
        <w:rPr>
          <w:sz w:val="20"/>
          <w:szCs w:val="20"/>
          <w:lang w:val="uk-UA"/>
        </w:rPr>
      </w:pPr>
      <w:r w:rsidRPr="009C787A">
        <w:rPr>
          <w:sz w:val="20"/>
          <w:szCs w:val="20"/>
          <w:lang w:val="uk-UA"/>
        </w:rPr>
        <w:tab/>
        <w:t>Для участі на загальних зборах акціонери при собі повинні мати документ, що посвідчує особу акціонера, а представники акціонерів – довіреність на право участі, оформлену відповідно до чинного законодавства та документ, що посвідчує особу представника.</w:t>
      </w:r>
    </w:p>
    <w:p w:rsidR="00D159FF" w:rsidRPr="009C787A" w:rsidRDefault="00D159FF" w:rsidP="00D159FF">
      <w:pPr>
        <w:jc w:val="both"/>
        <w:rPr>
          <w:sz w:val="20"/>
          <w:szCs w:val="20"/>
          <w:lang w:val="uk-UA"/>
        </w:rPr>
      </w:pPr>
      <w:r w:rsidRPr="009C787A">
        <w:rPr>
          <w:sz w:val="20"/>
          <w:szCs w:val="20"/>
          <w:lang w:val="uk-UA"/>
        </w:rPr>
        <w:tab/>
        <w:t>Перелік питань, що виносяться на голосування (порядок денний) річних загальних зборів акціонерів Публічного акціонерного товариства «Птахофабрика «Україна»:</w:t>
      </w:r>
    </w:p>
    <w:p w:rsidR="00D159FF" w:rsidRPr="009C787A" w:rsidRDefault="00D159FF" w:rsidP="00D159FF">
      <w:pPr>
        <w:jc w:val="both"/>
        <w:rPr>
          <w:sz w:val="20"/>
          <w:szCs w:val="20"/>
          <w:lang w:val="uk-UA"/>
        </w:rPr>
      </w:pPr>
    </w:p>
    <w:p w:rsidR="00D159FF" w:rsidRPr="009C787A" w:rsidRDefault="00D159FF" w:rsidP="00D159FF">
      <w:pPr>
        <w:numPr>
          <w:ilvl w:val="0"/>
          <w:numId w:val="1"/>
        </w:numPr>
        <w:jc w:val="both"/>
        <w:rPr>
          <w:sz w:val="20"/>
          <w:szCs w:val="20"/>
          <w:lang w:val="uk-UA"/>
        </w:rPr>
      </w:pPr>
      <w:r w:rsidRPr="009C787A">
        <w:rPr>
          <w:sz w:val="20"/>
          <w:szCs w:val="20"/>
          <w:lang w:val="uk-UA"/>
        </w:rPr>
        <w:t xml:space="preserve">Про обрання лічильної комісії та затвердження умов договору із зберігачем про виконання повноважень лічильної комісії. </w:t>
      </w:r>
    </w:p>
    <w:p w:rsidR="00D159FF" w:rsidRPr="009C787A" w:rsidRDefault="00D159FF" w:rsidP="00D159FF">
      <w:pPr>
        <w:numPr>
          <w:ilvl w:val="0"/>
          <w:numId w:val="1"/>
        </w:numPr>
        <w:jc w:val="both"/>
        <w:rPr>
          <w:sz w:val="20"/>
          <w:szCs w:val="20"/>
          <w:lang w:val="uk-UA"/>
        </w:rPr>
      </w:pPr>
      <w:r w:rsidRPr="009C787A">
        <w:rPr>
          <w:sz w:val="20"/>
          <w:szCs w:val="20"/>
          <w:lang w:val="uk-UA"/>
        </w:rPr>
        <w:t>Прийняття рішення з питань порядку проведення Загальних зборів акціонерів Товариства.</w:t>
      </w:r>
    </w:p>
    <w:p w:rsidR="00D159FF" w:rsidRPr="009C787A" w:rsidRDefault="00D159FF" w:rsidP="00D159FF">
      <w:pPr>
        <w:numPr>
          <w:ilvl w:val="0"/>
          <w:numId w:val="1"/>
        </w:numPr>
        <w:jc w:val="both"/>
        <w:rPr>
          <w:sz w:val="20"/>
          <w:szCs w:val="20"/>
          <w:lang w:val="uk-UA"/>
        </w:rPr>
      </w:pPr>
      <w:r w:rsidRPr="009C787A">
        <w:rPr>
          <w:sz w:val="20"/>
          <w:szCs w:val="20"/>
          <w:lang w:val="uk-UA"/>
        </w:rPr>
        <w:t>Затвердження річного звіту Директора про результати діяльності Товариства у 2013 р. та прийняття рішення за наслідками його розгляду.</w:t>
      </w:r>
    </w:p>
    <w:p w:rsidR="00D159FF" w:rsidRPr="009C787A" w:rsidRDefault="00D159FF" w:rsidP="00D159FF">
      <w:pPr>
        <w:numPr>
          <w:ilvl w:val="0"/>
          <w:numId w:val="1"/>
        </w:numPr>
        <w:jc w:val="both"/>
        <w:rPr>
          <w:sz w:val="20"/>
          <w:szCs w:val="20"/>
          <w:lang w:val="uk-UA"/>
        </w:rPr>
      </w:pPr>
      <w:r w:rsidRPr="009C787A">
        <w:rPr>
          <w:sz w:val="20"/>
          <w:szCs w:val="20"/>
          <w:lang w:val="uk-UA"/>
        </w:rPr>
        <w:t>Затвердження звіту Наглядової ради Товариства за 2013 р. та прийняття рішення за наслідками його розгляду.</w:t>
      </w:r>
    </w:p>
    <w:p w:rsidR="00D159FF" w:rsidRPr="009C787A" w:rsidRDefault="00D159FF" w:rsidP="00D159FF">
      <w:pPr>
        <w:numPr>
          <w:ilvl w:val="0"/>
          <w:numId w:val="1"/>
        </w:numPr>
        <w:jc w:val="both"/>
        <w:rPr>
          <w:sz w:val="20"/>
          <w:szCs w:val="20"/>
          <w:lang w:val="uk-UA"/>
        </w:rPr>
      </w:pPr>
      <w:r w:rsidRPr="009C787A">
        <w:rPr>
          <w:sz w:val="20"/>
          <w:szCs w:val="20"/>
          <w:lang w:val="uk-UA"/>
        </w:rPr>
        <w:t>Затвердження висновку Ревізійної комісії по річному звіту та балансу Товариства за 2013 р. та прийняття рішення за наслідками його розгляду.</w:t>
      </w:r>
    </w:p>
    <w:p w:rsidR="00D159FF" w:rsidRPr="009C787A" w:rsidRDefault="00D159FF" w:rsidP="00D159FF">
      <w:pPr>
        <w:numPr>
          <w:ilvl w:val="0"/>
          <w:numId w:val="1"/>
        </w:numPr>
        <w:jc w:val="both"/>
        <w:rPr>
          <w:sz w:val="20"/>
          <w:szCs w:val="20"/>
          <w:lang w:val="uk-UA"/>
        </w:rPr>
      </w:pPr>
      <w:r w:rsidRPr="009C787A">
        <w:rPr>
          <w:sz w:val="20"/>
          <w:szCs w:val="20"/>
          <w:lang w:val="uk-UA"/>
        </w:rPr>
        <w:t>Затвердження річного звіту</w:t>
      </w:r>
      <w:r w:rsidRPr="009C787A">
        <w:rPr>
          <w:sz w:val="20"/>
          <w:szCs w:val="20"/>
        </w:rPr>
        <w:t xml:space="preserve"> </w:t>
      </w:r>
      <w:r w:rsidRPr="009C787A">
        <w:rPr>
          <w:sz w:val="20"/>
          <w:szCs w:val="20"/>
          <w:lang w:val="uk-UA"/>
        </w:rPr>
        <w:t xml:space="preserve">та балансу Товариства за 2013 рік. </w:t>
      </w:r>
    </w:p>
    <w:p w:rsidR="00D159FF" w:rsidRPr="009C787A" w:rsidRDefault="00D159FF" w:rsidP="00D159FF">
      <w:pPr>
        <w:numPr>
          <w:ilvl w:val="0"/>
          <w:numId w:val="1"/>
        </w:numPr>
        <w:jc w:val="both"/>
        <w:rPr>
          <w:sz w:val="20"/>
          <w:szCs w:val="20"/>
          <w:lang w:val="uk-UA"/>
        </w:rPr>
      </w:pPr>
      <w:r w:rsidRPr="009C787A">
        <w:rPr>
          <w:sz w:val="20"/>
          <w:szCs w:val="20"/>
          <w:lang w:val="uk-UA"/>
        </w:rPr>
        <w:t>Затвердження порядку розподілу прибутку і збитків Товариства за результатами діяльності у 2013 році.</w:t>
      </w:r>
    </w:p>
    <w:p w:rsidR="00D159FF" w:rsidRPr="009C787A" w:rsidRDefault="00D159FF" w:rsidP="00D159FF">
      <w:pPr>
        <w:numPr>
          <w:ilvl w:val="0"/>
          <w:numId w:val="1"/>
        </w:numPr>
        <w:jc w:val="both"/>
        <w:rPr>
          <w:sz w:val="20"/>
          <w:szCs w:val="20"/>
          <w:lang w:val="uk-UA"/>
        </w:rPr>
      </w:pPr>
      <w:r w:rsidRPr="009C787A">
        <w:rPr>
          <w:sz w:val="20"/>
          <w:szCs w:val="20"/>
          <w:lang w:val="uk-UA"/>
        </w:rPr>
        <w:t>Затвердження плану розвитку Товариства на 2014 рік.</w:t>
      </w:r>
    </w:p>
    <w:p w:rsidR="00D159FF" w:rsidRPr="009C787A" w:rsidRDefault="00D159FF" w:rsidP="00D159FF">
      <w:pPr>
        <w:numPr>
          <w:ilvl w:val="0"/>
          <w:numId w:val="1"/>
        </w:numPr>
        <w:jc w:val="both"/>
        <w:rPr>
          <w:sz w:val="20"/>
          <w:szCs w:val="20"/>
          <w:lang w:val="uk-UA"/>
        </w:rPr>
      </w:pPr>
      <w:r w:rsidRPr="009C787A">
        <w:rPr>
          <w:sz w:val="20"/>
          <w:szCs w:val="20"/>
          <w:lang w:val="uk-UA"/>
        </w:rPr>
        <w:t>Про відкликання членів Наглядової ради Товариства.</w:t>
      </w:r>
    </w:p>
    <w:p w:rsidR="00D159FF" w:rsidRPr="009C787A" w:rsidRDefault="00D159FF" w:rsidP="00D159FF">
      <w:pPr>
        <w:numPr>
          <w:ilvl w:val="0"/>
          <w:numId w:val="1"/>
        </w:numPr>
        <w:jc w:val="both"/>
        <w:rPr>
          <w:sz w:val="20"/>
          <w:szCs w:val="20"/>
          <w:lang w:val="uk-UA"/>
        </w:rPr>
      </w:pPr>
      <w:r w:rsidRPr="009C787A">
        <w:rPr>
          <w:sz w:val="20"/>
          <w:szCs w:val="20"/>
          <w:lang w:val="uk-UA"/>
        </w:rPr>
        <w:t>Про затвердження кількісного складу Наглядової ради Товариства.</w:t>
      </w:r>
    </w:p>
    <w:p w:rsidR="00D159FF" w:rsidRPr="009C787A" w:rsidRDefault="00D159FF" w:rsidP="00D159FF">
      <w:pPr>
        <w:numPr>
          <w:ilvl w:val="0"/>
          <w:numId w:val="1"/>
        </w:numPr>
        <w:jc w:val="both"/>
        <w:rPr>
          <w:sz w:val="20"/>
          <w:szCs w:val="20"/>
          <w:lang w:val="uk-UA"/>
        </w:rPr>
      </w:pPr>
      <w:r w:rsidRPr="009C787A">
        <w:rPr>
          <w:sz w:val="20"/>
          <w:szCs w:val="20"/>
          <w:lang w:val="uk-UA"/>
        </w:rPr>
        <w:t xml:space="preserve">Про обрання членів Наглядової ради Товариства. </w:t>
      </w:r>
    </w:p>
    <w:p w:rsidR="00D159FF" w:rsidRPr="009C787A" w:rsidRDefault="00D159FF" w:rsidP="00D159FF">
      <w:pPr>
        <w:numPr>
          <w:ilvl w:val="0"/>
          <w:numId w:val="1"/>
        </w:numPr>
        <w:jc w:val="both"/>
        <w:rPr>
          <w:sz w:val="20"/>
          <w:szCs w:val="20"/>
          <w:lang w:val="uk-UA"/>
        </w:rPr>
      </w:pPr>
      <w:r w:rsidRPr="009C787A">
        <w:rPr>
          <w:sz w:val="20"/>
          <w:szCs w:val="20"/>
          <w:lang w:val="uk-UA"/>
        </w:rPr>
        <w:t>Затвердження умов цивільно-правових договорів, трудових договорів (контрактів),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(контрактів) з членами Наглядової ради.</w:t>
      </w:r>
    </w:p>
    <w:p w:rsidR="00D159FF" w:rsidRPr="009C787A" w:rsidRDefault="00D159FF" w:rsidP="00D159FF">
      <w:pPr>
        <w:numPr>
          <w:ilvl w:val="0"/>
          <w:numId w:val="1"/>
        </w:numPr>
        <w:jc w:val="both"/>
        <w:rPr>
          <w:sz w:val="20"/>
          <w:szCs w:val="20"/>
          <w:lang w:val="uk-UA"/>
        </w:rPr>
      </w:pPr>
      <w:r w:rsidRPr="009C787A">
        <w:rPr>
          <w:sz w:val="20"/>
          <w:szCs w:val="20"/>
          <w:lang w:val="uk-UA"/>
        </w:rPr>
        <w:t>Про відкликання членів Ревізійної комісії Товариства.</w:t>
      </w:r>
    </w:p>
    <w:p w:rsidR="00D159FF" w:rsidRPr="009C787A" w:rsidRDefault="00D159FF" w:rsidP="00D159FF">
      <w:pPr>
        <w:numPr>
          <w:ilvl w:val="0"/>
          <w:numId w:val="1"/>
        </w:numPr>
        <w:jc w:val="both"/>
        <w:rPr>
          <w:sz w:val="20"/>
          <w:szCs w:val="20"/>
          <w:lang w:val="uk-UA"/>
        </w:rPr>
      </w:pPr>
      <w:r w:rsidRPr="009C787A">
        <w:rPr>
          <w:sz w:val="20"/>
          <w:szCs w:val="20"/>
          <w:lang w:val="uk-UA"/>
        </w:rPr>
        <w:t>Про обрання членів Ревізійної комісії Товариства.</w:t>
      </w:r>
    </w:p>
    <w:p w:rsidR="00D159FF" w:rsidRPr="009C787A" w:rsidRDefault="00D159FF" w:rsidP="00D159FF">
      <w:pPr>
        <w:numPr>
          <w:ilvl w:val="0"/>
          <w:numId w:val="1"/>
        </w:numPr>
        <w:jc w:val="both"/>
        <w:rPr>
          <w:sz w:val="20"/>
          <w:szCs w:val="20"/>
          <w:lang w:val="uk-UA"/>
        </w:rPr>
      </w:pPr>
      <w:r w:rsidRPr="009C787A">
        <w:rPr>
          <w:sz w:val="20"/>
          <w:szCs w:val="20"/>
          <w:lang w:val="uk-UA"/>
        </w:rPr>
        <w:t>Про затвердження умов цивільно-правових або трудових договорів, які будуть укладатися із членами Ревізійної комісії Товариства, а також обрання особи, яка уповноважується на підписання договорів із членами Ревізійної комісії від імені Товариства.</w:t>
      </w:r>
    </w:p>
    <w:p w:rsidR="00D159FF" w:rsidRPr="009C787A" w:rsidRDefault="00D159FF" w:rsidP="00D159FF">
      <w:pPr>
        <w:numPr>
          <w:ilvl w:val="0"/>
          <w:numId w:val="1"/>
        </w:numPr>
        <w:jc w:val="both"/>
        <w:rPr>
          <w:sz w:val="20"/>
          <w:szCs w:val="20"/>
          <w:lang w:val="uk-UA"/>
        </w:rPr>
      </w:pPr>
      <w:r w:rsidRPr="009C787A">
        <w:rPr>
          <w:sz w:val="20"/>
          <w:szCs w:val="20"/>
          <w:lang w:val="uk-UA"/>
        </w:rPr>
        <w:t>Затвердження змін до Статуту Товариства.</w:t>
      </w:r>
    </w:p>
    <w:p w:rsidR="00D159FF" w:rsidRPr="009C787A" w:rsidRDefault="00D159FF" w:rsidP="00D159FF">
      <w:pPr>
        <w:numPr>
          <w:ilvl w:val="0"/>
          <w:numId w:val="1"/>
        </w:numPr>
        <w:jc w:val="both"/>
        <w:rPr>
          <w:sz w:val="20"/>
          <w:szCs w:val="20"/>
          <w:lang w:val="uk-UA"/>
        </w:rPr>
      </w:pPr>
      <w:r w:rsidRPr="009C787A">
        <w:rPr>
          <w:sz w:val="20"/>
          <w:szCs w:val="20"/>
          <w:lang w:val="uk-UA"/>
        </w:rPr>
        <w:t>Про затвердження у новій редакції, а також прийняття нових внутрішніх положень Товариства.</w:t>
      </w:r>
    </w:p>
    <w:p w:rsidR="00D159FF" w:rsidRPr="009C787A" w:rsidRDefault="00D159FF" w:rsidP="00D159FF">
      <w:pPr>
        <w:numPr>
          <w:ilvl w:val="0"/>
          <w:numId w:val="1"/>
        </w:numPr>
        <w:jc w:val="both"/>
        <w:rPr>
          <w:sz w:val="20"/>
          <w:szCs w:val="20"/>
          <w:lang w:val="uk-UA"/>
        </w:rPr>
      </w:pPr>
      <w:r w:rsidRPr="009C787A">
        <w:rPr>
          <w:sz w:val="20"/>
          <w:szCs w:val="20"/>
          <w:lang w:val="uk-UA"/>
        </w:rPr>
        <w:t>Про надання згоди на підписання Публічним акціонерним товариством «Птахофабрика «Україна» з Публічним акціонерним товариством «</w:t>
      </w:r>
      <w:proofErr w:type="spellStart"/>
      <w:r w:rsidRPr="009C787A">
        <w:rPr>
          <w:sz w:val="20"/>
          <w:szCs w:val="20"/>
          <w:lang w:val="uk-UA"/>
        </w:rPr>
        <w:t>УніКредит</w:t>
      </w:r>
      <w:proofErr w:type="spellEnd"/>
      <w:r w:rsidRPr="009C787A">
        <w:rPr>
          <w:sz w:val="20"/>
          <w:szCs w:val="20"/>
          <w:lang w:val="uk-UA"/>
        </w:rPr>
        <w:t xml:space="preserve"> Банк» (надалі – «БАНК») договору поруки в якості забезпечення зобов’язань за: а) кредитним договором №210-СВ від "14" листопада 2012 року (зі змінами та доповненнями, які можуть вноситись до нього, і разом з усіма додатками до нього), що укладений між БАНКОМ, Товариством, </w:t>
      </w:r>
      <w:proofErr w:type="spellStart"/>
      <w:r w:rsidRPr="009C787A">
        <w:rPr>
          <w:sz w:val="20"/>
          <w:szCs w:val="20"/>
          <w:lang w:val="uk-UA"/>
        </w:rPr>
        <w:t>Товариством</w:t>
      </w:r>
      <w:proofErr w:type="spellEnd"/>
      <w:r w:rsidRPr="009C787A">
        <w:rPr>
          <w:sz w:val="20"/>
          <w:szCs w:val="20"/>
          <w:lang w:val="uk-UA"/>
        </w:rPr>
        <w:t xml:space="preserve"> з обмеженою відповідальністю «ОВОСТАР» та Товариством з обмеженою відповідальністю «ЯСЕНСВІТ» у відповідності з яким БАНК надає  у кредит грошові кошти  у сумі 7.300.000,00 (сім мільйонів триста  тисяч) доларів США із сплатою процентів у розмірі 8 (вісім цілих) % річних та ставки LIBOR (відповідно до валюти Частки) для відповідної тривалості відсоткового періоду  або  іншій сумі або розмірах, що можуть бути погоджені шляхом внесення змін до кредитного договору та строком до 30 червня 2014 року; б) договору про надання овердрафту № 97-СB від "13" серпня 2012 року (зі змінами та доповненнями, які можуть вноситись до нього, і разом з усіма додатками до нього), що укладений між БАНКОМ та Товариством з обмеженою відповідальністю «ЯСЕНСВІТ» у відповідності з яким Банк надає  кредит у формі овердрафту в межах ліміту у розмірі  24 000 000.00 (двадцять чотири мільйони) гривень із сплатою процентів за відсоткової ставкою, яка погоджується сторонами,  договір про надання овердрафту та строком до 30 червня 2014 року.</w:t>
      </w:r>
    </w:p>
    <w:p w:rsidR="00D159FF" w:rsidRPr="009C787A" w:rsidRDefault="00D159FF" w:rsidP="00D159FF">
      <w:pPr>
        <w:numPr>
          <w:ilvl w:val="0"/>
          <w:numId w:val="1"/>
        </w:numPr>
        <w:jc w:val="both"/>
        <w:rPr>
          <w:sz w:val="20"/>
          <w:szCs w:val="20"/>
          <w:lang w:val="uk-UA"/>
        </w:rPr>
      </w:pPr>
      <w:r w:rsidRPr="009C787A">
        <w:rPr>
          <w:sz w:val="20"/>
          <w:szCs w:val="20"/>
          <w:lang w:val="uk-UA"/>
        </w:rPr>
        <w:t>Про надання згоди на підписання Публічним акціонерним товариством «Птахофабрика «Україна» з Публічним акціонерним товариством «</w:t>
      </w:r>
      <w:proofErr w:type="spellStart"/>
      <w:r w:rsidRPr="009C787A">
        <w:rPr>
          <w:sz w:val="20"/>
          <w:szCs w:val="20"/>
          <w:lang w:val="uk-UA"/>
        </w:rPr>
        <w:t>УніКредит</w:t>
      </w:r>
      <w:proofErr w:type="spellEnd"/>
      <w:r w:rsidRPr="009C787A">
        <w:rPr>
          <w:sz w:val="20"/>
          <w:szCs w:val="20"/>
          <w:lang w:val="uk-UA"/>
        </w:rPr>
        <w:t xml:space="preserve"> Банк» (надалі – «БАНК») договору про внесення змін до Договору застави, посвідченого приватним нотаріусом Київського міського нотаріального округу Заєць І. О. 24 грудня 2012 року та зареєстрованого за № 7319. Максимальний розмір вимоги БАНКУ за забезпеченим договором застави зобов’язання становить 104 440 000,00 (сто чотири мільйона чотириста сорок тисяч) гривень зі строком виконання забезпеченого зобов’язання до 30 червня 201</w:t>
      </w:r>
      <w:r>
        <w:rPr>
          <w:sz w:val="20"/>
          <w:szCs w:val="20"/>
          <w:lang w:val="uk-UA"/>
        </w:rPr>
        <w:t>4</w:t>
      </w:r>
      <w:r w:rsidRPr="009C787A">
        <w:rPr>
          <w:sz w:val="20"/>
          <w:szCs w:val="20"/>
          <w:lang w:val="uk-UA"/>
        </w:rPr>
        <w:t xml:space="preserve"> року. Вартість предмета застави складає 47 616 694.62 гривні (сорок сім мільйонів шістсот шістнадцять тисяч шістсот дев’яносто чотири гривні 62 копійок).</w:t>
      </w:r>
    </w:p>
    <w:p w:rsidR="00D159FF" w:rsidRPr="009C787A" w:rsidRDefault="00D159FF" w:rsidP="00D159FF">
      <w:pPr>
        <w:numPr>
          <w:ilvl w:val="0"/>
          <w:numId w:val="1"/>
        </w:numPr>
        <w:jc w:val="both"/>
        <w:rPr>
          <w:sz w:val="20"/>
          <w:szCs w:val="20"/>
          <w:lang w:val="uk-UA"/>
        </w:rPr>
      </w:pPr>
      <w:r w:rsidRPr="009C787A">
        <w:rPr>
          <w:color w:val="000000"/>
          <w:sz w:val="20"/>
          <w:szCs w:val="20"/>
          <w:lang w:val="uk-UA"/>
        </w:rPr>
        <w:t xml:space="preserve">Про надання згоди на укладення Товариством правочинів. </w:t>
      </w:r>
    </w:p>
    <w:p w:rsidR="00D159FF" w:rsidRPr="009C787A" w:rsidRDefault="00D159FF" w:rsidP="00D159FF">
      <w:pPr>
        <w:numPr>
          <w:ilvl w:val="0"/>
          <w:numId w:val="1"/>
        </w:numPr>
        <w:jc w:val="both"/>
        <w:rPr>
          <w:sz w:val="20"/>
          <w:szCs w:val="20"/>
          <w:lang w:val="uk-UA"/>
        </w:rPr>
      </w:pPr>
      <w:r w:rsidRPr="009C787A">
        <w:rPr>
          <w:color w:val="000000"/>
          <w:sz w:val="20"/>
          <w:szCs w:val="20"/>
          <w:lang w:val="uk-UA"/>
        </w:rPr>
        <w:t>Про схвалення укладених Товариством правочинів.</w:t>
      </w:r>
    </w:p>
    <w:p w:rsidR="00D159FF" w:rsidRPr="009C787A" w:rsidRDefault="00D159FF" w:rsidP="00D159FF">
      <w:pPr>
        <w:ind w:left="720"/>
        <w:jc w:val="both"/>
        <w:rPr>
          <w:sz w:val="20"/>
          <w:szCs w:val="20"/>
          <w:lang w:val="uk-UA"/>
        </w:rPr>
      </w:pPr>
    </w:p>
    <w:p w:rsidR="00D159FF" w:rsidRPr="009C787A" w:rsidRDefault="00D159FF" w:rsidP="00D159FF">
      <w:pPr>
        <w:jc w:val="center"/>
        <w:rPr>
          <w:b/>
          <w:sz w:val="20"/>
          <w:szCs w:val="20"/>
        </w:rPr>
      </w:pPr>
      <w:r w:rsidRPr="009C787A">
        <w:rPr>
          <w:b/>
          <w:sz w:val="20"/>
          <w:szCs w:val="20"/>
          <w:lang w:val="uk-UA"/>
        </w:rPr>
        <w:lastRenderedPageBreak/>
        <w:t>Основні показники фінансово-господарської діяльності ПАТ «Птахофабрика «Україна»</w:t>
      </w:r>
      <w:r w:rsidRPr="009C787A">
        <w:rPr>
          <w:b/>
          <w:sz w:val="20"/>
          <w:szCs w:val="20"/>
        </w:rPr>
        <w:t xml:space="preserve"> (тис. </w:t>
      </w:r>
      <w:r w:rsidRPr="009C787A">
        <w:rPr>
          <w:b/>
          <w:sz w:val="20"/>
          <w:szCs w:val="20"/>
          <w:lang w:val="uk-UA"/>
        </w:rPr>
        <w:t>грн.</w:t>
      </w:r>
      <w:r w:rsidRPr="009C787A">
        <w:rPr>
          <w:b/>
          <w:sz w:val="20"/>
          <w:szCs w:val="20"/>
        </w:rPr>
        <w:t>)</w:t>
      </w:r>
    </w:p>
    <w:tbl>
      <w:tblPr>
        <w:tblpPr w:leftFromText="180" w:rightFromText="180" w:vertAnchor="text" w:horzAnchor="margin" w:tblpXSpec="center" w:tblpY="111"/>
        <w:tblW w:w="7580" w:type="dxa"/>
        <w:tblLook w:val="04A0" w:firstRow="1" w:lastRow="0" w:firstColumn="1" w:lastColumn="0" w:noHBand="0" w:noVBand="1"/>
      </w:tblPr>
      <w:tblGrid>
        <w:gridCol w:w="3820"/>
        <w:gridCol w:w="1900"/>
        <w:gridCol w:w="1860"/>
      </w:tblGrid>
      <w:tr w:rsidR="00D159FF" w:rsidRPr="00D159FF" w:rsidTr="00C83960">
        <w:trPr>
          <w:trHeight w:val="300"/>
        </w:trPr>
        <w:tc>
          <w:tcPr>
            <w:tcW w:w="3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b/>
                <w:sz w:val="20"/>
                <w:szCs w:val="20"/>
                <w:lang w:val="uk-UA"/>
              </w:rPr>
            </w:pPr>
            <w:r w:rsidRPr="00D159FF">
              <w:rPr>
                <w:rFonts w:ascii="Times New Roman" w:hAnsi="Times New Roman" w:cs="Times New Roman"/>
                <w:b/>
                <w:sz w:val="20"/>
                <w:szCs w:val="20"/>
                <w:lang w:val="uk-UA"/>
              </w:rPr>
              <w:t>Найменування показника</w:t>
            </w:r>
          </w:p>
        </w:tc>
        <w:tc>
          <w:tcPr>
            <w:tcW w:w="3760" w:type="dxa"/>
            <w:gridSpan w:val="2"/>
            <w:tcBorders>
              <w:top w:val="single" w:sz="4" w:space="0" w:color="000000"/>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b/>
                <w:sz w:val="20"/>
                <w:szCs w:val="20"/>
                <w:lang w:val="uk-UA"/>
              </w:rPr>
            </w:pPr>
            <w:r w:rsidRPr="00D159FF">
              <w:rPr>
                <w:rFonts w:ascii="Times New Roman" w:hAnsi="Times New Roman" w:cs="Times New Roman"/>
                <w:b/>
                <w:sz w:val="20"/>
                <w:szCs w:val="20"/>
                <w:lang w:val="uk-UA"/>
              </w:rPr>
              <w:t>Період</w:t>
            </w:r>
          </w:p>
        </w:tc>
      </w:tr>
      <w:tr w:rsidR="00D159FF" w:rsidRPr="00D159FF" w:rsidTr="00C83960">
        <w:trPr>
          <w:trHeight w:val="240"/>
        </w:trPr>
        <w:tc>
          <w:tcPr>
            <w:tcW w:w="3820" w:type="dxa"/>
            <w:vMerge/>
            <w:tcBorders>
              <w:top w:val="single" w:sz="4" w:space="0" w:color="000000"/>
              <w:left w:val="single" w:sz="4" w:space="0" w:color="000000"/>
              <w:bottom w:val="single" w:sz="4" w:space="0" w:color="000000"/>
              <w:right w:val="single" w:sz="4" w:space="0" w:color="000000"/>
            </w:tcBorders>
            <w:vAlign w:val="center"/>
            <w:hideMark/>
          </w:tcPr>
          <w:p w:rsidR="00D159FF" w:rsidRPr="00D159FF" w:rsidRDefault="00D159FF" w:rsidP="00C83960">
            <w:pPr>
              <w:pStyle w:val="a3"/>
              <w:jc w:val="center"/>
              <w:rPr>
                <w:rFonts w:ascii="Times New Roman" w:hAnsi="Times New Roman" w:cs="Times New Roman"/>
                <w:b/>
                <w:sz w:val="20"/>
                <w:szCs w:val="20"/>
                <w:lang w:val="uk-UA"/>
              </w:rPr>
            </w:pPr>
          </w:p>
        </w:tc>
        <w:tc>
          <w:tcPr>
            <w:tcW w:w="1900" w:type="dxa"/>
            <w:tcBorders>
              <w:top w:val="nil"/>
              <w:left w:val="nil"/>
              <w:bottom w:val="nil"/>
              <w:right w:val="single" w:sz="4" w:space="0" w:color="000000"/>
            </w:tcBorders>
            <w:shd w:val="clear" w:color="auto" w:fill="auto"/>
            <w:noWrap/>
            <w:vAlign w:val="center"/>
            <w:hideMark/>
          </w:tcPr>
          <w:p w:rsidR="00D159FF" w:rsidRPr="00D159FF" w:rsidRDefault="00D159FF" w:rsidP="00C83960">
            <w:pPr>
              <w:pStyle w:val="a3"/>
              <w:jc w:val="center"/>
              <w:rPr>
                <w:rFonts w:ascii="Times New Roman" w:hAnsi="Times New Roman" w:cs="Times New Roman"/>
                <w:b/>
                <w:sz w:val="20"/>
                <w:szCs w:val="20"/>
                <w:lang w:val="uk-UA"/>
              </w:rPr>
            </w:pPr>
            <w:r w:rsidRPr="00D159FF">
              <w:rPr>
                <w:rFonts w:ascii="Times New Roman" w:hAnsi="Times New Roman" w:cs="Times New Roman"/>
                <w:b/>
                <w:sz w:val="20"/>
                <w:szCs w:val="20"/>
                <w:lang w:val="uk-UA"/>
              </w:rPr>
              <w:t xml:space="preserve">Звітний </w:t>
            </w:r>
          </w:p>
        </w:tc>
        <w:tc>
          <w:tcPr>
            <w:tcW w:w="1860" w:type="dxa"/>
            <w:tcBorders>
              <w:top w:val="nil"/>
              <w:left w:val="nil"/>
              <w:bottom w:val="nil"/>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b/>
                <w:sz w:val="20"/>
                <w:szCs w:val="20"/>
                <w:lang w:val="uk-UA"/>
              </w:rPr>
            </w:pPr>
            <w:r w:rsidRPr="00D159FF">
              <w:rPr>
                <w:rFonts w:ascii="Times New Roman" w:hAnsi="Times New Roman" w:cs="Times New Roman"/>
                <w:b/>
                <w:sz w:val="20"/>
                <w:szCs w:val="20"/>
                <w:lang w:val="uk-UA"/>
              </w:rPr>
              <w:t>Попередній</w:t>
            </w:r>
          </w:p>
        </w:tc>
      </w:tr>
      <w:tr w:rsidR="00D159FF" w:rsidRPr="00D159FF" w:rsidTr="00C83960">
        <w:trPr>
          <w:trHeight w:val="240"/>
        </w:trPr>
        <w:tc>
          <w:tcPr>
            <w:tcW w:w="3820" w:type="dxa"/>
            <w:vMerge/>
            <w:tcBorders>
              <w:top w:val="single" w:sz="4" w:space="0" w:color="000000"/>
              <w:left w:val="single" w:sz="4" w:space="0" w:color="000000"/>
              <w:bottom w:val="single" w:sz="4" w:space="0" w:color="000000"/>
              <w:right w:val="single" w:sz="4" w:space="0" w:color="000000"/>
            </w:tcBorders>
            <w:vAlign w:val="center"/>
            <w:hideMark/>
          </w:tcPr>
          <w:p w:rsidR="00D159FF" w:rsidRPr="00D159FF" w:rsidRDefault="00D159FF" w:rsidP="00C83960">
            <w:pPr>
              <w:pStyle w:val="a3"/>
              <w:jc w:val="center"/>
              <w:rPr>
                <w:rFonts w:ascii="Times New Roman" w:hAnsi="Times New Roman" w:cs="Times New Roman"/>
                <w:b/>
                <w:sz w:val="20"/>
                <w:szCs w:val="20"/>
                <w:lang w:val="uk-UA"/>
              </w:rPr>
            </w:pPr>
          </w:p>
        </w:tc>
        <w:tc>
          <w:tcPr>
            <w:tcW w:w="190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b/>
                <w:sz w:val="20"/>
                <w:szCs w:val="20"/>
                <w:lang w:val="uk-UA"/>
              </w:rPr>
            </w:pPr>
            <w:r w:rsidRPr="00D159FF">
              <w:rPr>
                <w:rFonts w:ascii="Times New Roman" w:hAnsi="Times New Roman" w:cs="Times New Roman"/>
                <w:b/>
                <w:sz w:val="20"/>
                <w:szCs w:val="20"/>
                <w:lang w:val="uk-UA"/>
              </w:rPr>
              <w:t>2013</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b/>
                <w:sz w:val="20"/>
                <w:szCs w:val="20"/>
                <w:lang w:val="uk-UA"/>
              </w:rPr>
            </w:pPr>
            <w:r w:rsidRPr="00D159FF">
              <w:rPr>
                <w:rFonts w:ascii="Times New Roman" w:hAnsi="Times New Roman" w:cs="Times New Roman"/>
                <w:b/>
                <w:sz w:val="20"/>
                <w:szCs w:val="20"/>
                <w:lang w:val="uk-UA"/>
              </w:rPr>
              <w:t>2012</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Усього активів</w:t>
            </w:r>
          </w:p>
        </w:tc>
        <w:tc>
          <w:tcPr>
            <w:tcW w:w="1900" w:type="dxa"/>
            <w:tcBorders>
              <w:top w:val="nil"/>
              <w:left w:val="nil"/>
              <w:bottom w:val="nil"/>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85383</w:t>
            </w:r>
          </w:p>
        </w:tc>
        <w:tc>
          <w:tcPr>
            <w:tcW w:w="1860" w:type="dxa"/>
            <w:tcBorders>
              <w:top w:val="nil"/>
              <w:left w:val="nil"/>
              <w:bottom w:val="nil"/>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88562</w:t>
            </w:r>
          </w:p>
        </w:tc>
      </w:tr>
      <w:tr w:rsidR="00D159FF" w:rsidRPr="00D159FF" w:rsidTr="00C83960">
        <w:trPr>
          <w:trHeight w:val="317"/>
        </w:trPr>
        <w:tc>
          <w:tcPr>
            <w:tcW w:w="3820" w:type="dxa"/>
            <w:tcBorders>
              <w:top w:val="nil"/>
              <w:left w:val="single" w:sz="4" w:space="0" w:color="000000"/>
              <w:bottom w:val="single" w:sz="4" w:space="0" w:color="000000"/>
              <w:right w:val="nil"/>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Основні засоби</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49762</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47051</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Довгострокові фінансові інвестиції</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4</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4</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Запаси</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139</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164</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Сумарна дебіторська заборгованість</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35412</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4</w:t>
            </w:r>
            <w:r w:rsidRPr="00D159FF">
              <w:rPr>
                <w:rFonts w:ascii="Times New Roman" w:hAnsi="Times New Roman" w:cs="Times New Roman"/>
                <w:sz w:val="20"/>
                <w:szCs w:val="20"/>
                <w:lang w:val="uk-UA"/>
              </w:rPr>
              <w:t>1323</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Грошові кошти та їх еквіваленти</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66</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20</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Нерозподілений прибуток</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62769</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62873</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Власний капітал</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18570</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18570</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Статутний капітал</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18570</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en-US"/>
              </w:rPr>
              <w:t>1857</w:t>
            </w:r>
            <w:r w:rsidRPr="00D159FF">
              <w:rPr>
                <w:rFonts w:ascii="Times New Roman" w:hAnsi="Times New Roman" w:cs="Times New Roman"/>
                <w:sz w:val="20"/>
                <w:szCs w:val="20"/>
                <w:lang w:val="uk-UA"/>
              </w:rPr>
              <w:t>0</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Довгострокові зобов'язання</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3612</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en-US"/>
              </w:rPr>
              <w:t>6</w:t>
            </w:r>
            <w:r w:rsidRPr="00D159FF">
              <w:rPr>
                <w:rFonts w:ascii="Times New Roman" w:hAnsi="Times New Roman" w:cs="Times New Roman"/>
                <w:sz w:val="20"/>
                <w:szCs w:val="20"/>
                <w:lang w:val="uk-UA"/>
              </w:rPr>
              <w:t>873</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Поточні зобов'язання</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3216</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5240</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Чистий прибуток (збиток)</w:t>
            </w:r>
          </w:p>
        </w:tc>
        <w:tc>
          <w:tcPr>
            <w:tcW w:w="1900" w:type="dxa"/>
            <w:tcBorders>
              <w:top w:val="nil"/>
              <w:left w:val="nil"/>
              <w:bottom w:val="single" w:sz="4" w:space="0" w:color="000000"/>
              <w:right w:val="single" w:sz="4" w:space="0" w:color="000000"/>
            </w:tcBorders>
            <w:shd w:val="clear" w:color="auto" w:fill="auto"/>
            <w:vAlign w:val="center"/>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(104)</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w:t>
            </w:r>
            <w:r w:rsidRPr="00D159FF">
              <w:rPr>
                <w:rFonts w:ascii="Times New Roman" w:hAnsi="Times New Roman" w:cs="Times New Roman"/>
                <w:sz w:val="20"/>
                <w:szCs w:val="20"/>
                <w:lang w:val="uk-UA"/>
              </w:rPr>
              <w:t>25</w:t>
            </w:r>
            <w:r w:rsidRPr="00D159FF">
              <w:rPr>
                <w:rFonts w:ascii="Times New Roman" w:hAnsi="Times New Roman" w:cs="Times New Roman"/>
                <w:sz w:val="20"/>
                <w:szCs w:val="20"/>
                <w:lang w:val="en-US"/>
              </w:rPr>
              <w:t>)</w:t>
            </w:r>
          </w:p>
        </w:tc>
      </w:tr>
      <w:tr w:rsidR="00D159FF" w:rsidRPr="00D159FF" w:rsidTr="00C83960">
        <w:trPr>
          <w:trHeight w:val="317"/>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Середньорічна кількість акцій (шт.)</w:t>
            </w:r>
          </w:p>
        </w:tc>
        <w:tc>
          <w:tcPr>
            <w:tcW w:w="190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7428</w:t>
            </w:r>
            <w:r w:rsidRPr="00D159FF">
              <w:rPr>
                <w:rFonts w:ascii="Times New Roman" w:hAnsi="Times New Roman" w:cs="Times New Roman"/>
                <w:sz w:val="20"/>
                <w:szCs w:val="20"/>
                <w:lang w:val="uk-UA"/>
              </w:rPr>
              <w:t>4092</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7428</w:t>
            </w:r>
            <w:r w:rsidRPr="00D159FF">
              <w:rPr>
                <w:rFonts w:ascii="Times New Roman" w:hAnsi="Times New Roman" w:cs="Times New Roman"/>
                <w:sz w:val="20"/>
                <w:szCs w:val="20"/>
                <w:lang w:val="uk-UA"/>
              </w:rPr>
              <w:t>4092</w:t>
            </w:r>
          </w:p>
        </w:tc>
      </w:tr>
      <w:tr w:rsidR="00D159FF" w:rsidRPr="00D159FF" w:rsidTr="00C83960">
        <w:trPr>
          <w:trHeight w:val="300"/>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Кількість власних акцій, викуплених протягом періоду (шт.)</w:t>
            </w:r>
          </w:p>
        </w:tc>
        <w:tc>
          <w:tcPr>
            <w:tcW w:w="190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0</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0</w:t>
            </w:r>
          </w:p>
        </w:tc>
      </w:tr>
      <w:tr w:rsidR="00D159FF" w:rsidRPr="00D159FF" w:rsidTr="00C83960">
        <w:trPr>
          <w:trHeight w:val="315"/>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Загальна сума коштів, витрачених на викуп власних акцій протягом періоду</w:t>
            </w:r>
          </w:p>
        </w:tc>
        <w:tc>
          <w:tcPr>
            <w:tcW w:w="190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0</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0</w:t>
            </w:r>
          </w:p>
        </w:tc>
      </w:tr>
      <w:tr w:rsidR="00D159FF" w:rsidRPr="00D159FF" w:rsidTr="00C83960">
        <w:trPr>
          <w:trHeight w:val="525"/>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uk-UA"/>
              </w:rPr>
            </w:pPr>
            <w:r w:rsidRPr="00D159FF">
              <w:rPr>
                <w:rFonts w:ascii="Times New Roman" w:hAnsi="Times New Roman" w:cs="Times New Roman"/>
                <w:sz w:val="20"/>
                <w:szCs w:val="20"/>
                <w:lang w:val="uk-UA"/>
              </w:rPr>
              <w:t>Чисельність працівників на кінець періоду (осіб)</w:t>
            </w:r>
          </w:p>
        </w:tc>
        <w:tc>
          <w:tcPr>
            <w:tcW w:w="190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18</w:t>
            </w:r>
          </w:p>
        </w:tc>
        <w:tc>
          <w:tcPr>
            <w:tcW w:w="1860" w:type="dxa"/>
            <w:tcBorders>
              <w:top w:val="nil"/>
              <w:left w:val="nil"/>
              <w:bottom w:val="single" w:sz="4" w:space="0" w:color="000000"/>
              <w:right w:val="single" w:sz="4" w:space="0" w:color="000000"/>
            </w:tcBorders>
            <w:shd w:val="clear" w:color="auto" w:fill="auto"/>
            <w:vAlign w:val="center"/>
            <w:hideMark/>
          </w:tcPr>
          <w:p w:rsidR="00D159FF" w:rsidRPr="00D159FF" w:rsidRDefault="00D159FF" w:rsidP="00C83960">
            <w:pPr>
              <w:pStyle w:val="a3"/>
              <w:jc w:val="center"/>
              <w:rPr>
                <w:rFonts w:ascii="Times New Roman" w:hAnsi="Times New Roman" w:cs="Times New Roman"/>
                <w:sz w:val="20"/>
                <w:szCs w:val="20"/>
                <w:lang w:val="en-US"/>
              </w:rPr>
            </w:pPr>
            <w:r w:rsidRPr="00D159FF">
              <w:rPr>
                <w:rFonts w:ascii="Times New Roman" w:hAnsi="Times New Roman" w:cs="Times New Roman"/>
                <w:sz w:val="20"/>
                <w:szCs w:val="20"/>
                <w:lang w:val="en-US"/>
              </w:rPr>
              <w:t>18</w:t>
            </w:r>
          </w:p>
        </w:tc>
      </w:tr>
    </w:tbl>
    <w:p w:rsidR="00D159FF" w:rsidRPr="009C787A" w:rsidRDefault="00D159FF" w:rsidP="00D159FF">
      <w:pPr>
        <w:ind w:left="720"/>
        <w:jc w:val="both"/>
        <w:rPr>
          <w:sz w:val="20"/>
          <w:szCs w:val="20"/>
          <w:lang w:val="uk-UA"/>
        </w:rPr>
      </w:pPr>
    </w:p>
    <w:p w:rsidR="00D159FF" w:rsidRPr="009C787A" w:rsidRDefault="00D159FF" w:rsidP="00D159FF">
      <w:pPr>
        <w:spacing w:before="120" w:after="120"/>
        <w:ind w:firstLine="360"/>
        <w:jc w:val="both"/>
        <w:rPr>
          <w:sz w:val="20"/>
          <w:szCs w:val="20"/>
          <w:lang w:val="uk-UA"/>
        </w:rPr>
      </w:pPr>
    </w:p>
    <w:p w:rsidR="00D159FF" w:rsidRPr="009C787A" w:rsidRDefault="00D159FF" w:rsidP="00D159FF">
      <w:pPr>
        <w:spacing w:before="120" w:after="120"/>
        <w:ind w:firstLine="360"/>
        <w:jc w:val="both"/>
        <w:rPr>
          <w:sz w:val="20"/>
          <w:szCs w:val="20"/>
          <w:lang w:val="uk-UA"/>
        </w:rPr>
      </w:pPr>
    </w:p>
    <w:p w:rsidR="00D159FF" w:rsidRPr="009C787A" w:rsidRDefault="00D159FF" w:rsidP="00D159FF">
      <w:pPr>
        <w:spacing w:before="120" w:after="120"/>
        <w:ind w:firstLine="360"/>
        <w:jc w:val="both"/>
        <w:rPr>
          <w:sz w:val="20"/>
          <w:szCs w:val="20"/>
          <w:lang w:val="uk-UA"/>
        </w:rPr>
      </w:pPr>
      <w:r w:rsidRPr="009C787A">
        <w:rPr>
          <w:sz w:val="20"/>
          <w:szCs w:val="20"/>
          <w:lang w:val="uk-UA"/>
        </w:rPr>
        <w:t xml:space="preserve">Акціонери Товариства можуть ознайомитися з документами, необхідними для прийняття рішень з питань порядку денного, до дати проведення річних загальних зборів за місцезнаходженням товариства: Київська  область, Васильківський район, село </w:t>
      </w:r>
      <w:proofErr w:type="spellStart"/>
      <w:r w:rsidRPr="009C787A">
        <w:rPr>
          <w:sz w:val="20"/>
          <w:szCs w:val="20"/>
          <w:lang w:val="uk-UA"/>
        </w:rPr>
        <w:t>Крушинка</w:t>
      </w:r>
      <w:proofErr w:type="spellEnd"/>
      <w:r w:rsidRPr="009C787A">
        <w:rPr>
          <w:sz w:val="20"/>
          <w:szCs w:val="20"/>
          <w:lang w:val="uk-UA"/>
        </w:rPr>
        <w:t>, вул. Колгоспна, будинок 11,</w:t>
      </w:r>
      <w:r>
        <w:rPr>
          <w:sz w:val="20"/>
          <w:szCs w:val="20"/>
          <w:lang w:val="uk-UA"/>
        </w:rPr>
        <w:t xml:space="preserve"> </w:t>
      </w:r>
      <w:proofErr w:type="spellStart"/>
      <w:r>
        <w:rPr>
          <w:sz w:val="20"/>
          <w:szCs w:val="20"/>
          <w:lang w:val="uk-UA"/>
        </w:rPr>
        <w:t>адмінбудівля</w:t>
      </w:r>
      <w:proofErr w:type="spellEnd"/>
      <w:r>
        <w:rPr>
          <w:sz w:val="20"/>
          <w:szCs w:val="20"/>
          <w:lang w:val="uk-UA"/>
        </w:rPr>
        <w:t>,</w:t>
      </w:r>
      <w:r w:rsidRPr="009C787A">
        <w:rPr>
          <w:sz w:val="20"/>
          <w:szCs w:val="20"/>
          <w:lang w:val="uk-UA"/>
        </w:rPr>
        <w:t xml:space="preserve"> 1-й поверх, приміщення бухгалтерії, у робочі дні з 8-00 до 13-00 годин, а в день проведення загальних зборів - також у місці їх проведення. </w:t>
      </w:r>
    </w:p>
    <w:p w:rsidR="00D159FF" w:rsidRPr="009C787A" w:rsidRDefault="00D159FF" w:rsidP="00D159FF">
      <w:pPr>
        <w:spacing w:before="120" w:after="120"/>
        <w:jc w:val="both"/>
        <w:rPr>
          <w:sz w:val="20"/>
          <w:szCs w:val="20"/>
          <w:lang w:val="uk-UA"/>
        </w:rPr>
      </w:pPr>
      <w:r w:rsidRPr="009C787A">
        <w:rPr>
          <w:sz w:val="20"/>
          <w:szCs w:val="20"/>
          <w:lang w:val="uk-UA"/>
        </w:rPr>
        <w:tab/>
        <w:t xml:space="preserve">Посадова особа Товариства, відповідальна за порядок ознайомлення акціонерів з документами,   що  стосуються  питань  порядку  денного  –  </w:t>
      </w:r>
      <w:proofErr w:type="spellStart"/>
      <w:r w:rsidRPr="009C787A">
        <w:rPr>
          <w:sz w:val="20"/>
          <w:szCs w:val="20"/>
          <w:lang w:val="uk-UA"/>
        </w:rPr>
        <w:t>Сапожнік</w:t>
      </w:r>
      <w:proofErr w:type="spellEnd"/>
      <w:r w:rsidRPr="009C787A">
        <w:rPr>
          <w:sz w:val="20"/>
          <w:szCs w:val="20"/>
          <w:lang w:val="uk-UA"/>
        </w:rPr>
        <w:t xml:space="preserve">  Віталій  Володимирович,  тел. (04571) 6-08-44.</w:t>
      </w:r>
      <w:r w:rsidRPr="009C787A">
        <w:rPr>
          <w:sz w:val="20"/>
          <w:szCs w:val="20"/>
          <w:lang w:val="uk-UA"/>
        </w:rPr>
        <w:tab/>
      </w:r>
    </w:p>
    <w:p w:rsidR="00D159FF" w:rsidRPr="009C787A" w:rsidRDefault="00D159FF" w:rsidP="00D159FF">
      <w:pPr>
        <w:spacing w:before="120" w:after="120"/>
        <w:jc w:val="both"/>
        <w:rPr>
          <w:sz w:val="20"/>
          <w:szCs w:val="20"/>
          <w:lang w:val="uk-UA"/>
        </w:rPr>
      </w:pPr>
      <w:r w:rsidRPr="009C787A">
        <w:rPr>
          <w:sz w:val="20"/>
          <w:szCs w:val="20"/>
          <w:lang w:val="uk-UA"/>
        </w:rPr>
        <w:tab/>
        <w:t>Пропозиції акціонерів щодо порядку денного загальних зборів приймаються у письмовій формі не пізніше як за 20 днів до дня їх проведення».</w:t>
      </w:r>
    </w:p>
    <w:p w:rsidR="008B44AC" w:rsidRPr="00D159FF" w:rsidRDefault="00D159FF" w:rsidP="00D159FF">
      <w:pPr>
        <w:pStyle w:val="a3"/>
        <w:rPr>
          <w:rFonts w:ascii="Times New Roman" w:hAnsi="Times New Roman" w:cs="Times New Roman"/>
          <w:b/>
        </w:rPr>
      </w:pPr>
      <w:r w:rsidRPr="00D159FF">
        <w:rPr>
          <w:rFonts w:ascii="Times New Roman" w:hAnsi="Times New Roman" w:cs="Times New Roman"/>
          <w:b/>
          <w:sz w:val="20"/>
          <w:szCs w:val="20"/>
          <w:lang w:val="uk-UA"/>
        </w:rPr>
        <w:t>Наглядова рада ПАТ «Птахофабрика «Україна»</w:t>
      </w:r>
    </w:p>
    <w:sectPr w:rsidR="008B44AC" w:rsidRPr="00D159FF" w:rsidSect="00D159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96E4C"/>
    <w:multiLevelType w:val="hybridMultilevel"/>
    <w:tmpl w:val="188ADCCC"/>
    <w:lvl w:ilvl="0" w:tplc="FFFFFFFF">
      <w:start w:val="1"/>
      <w:numFmt w:val="decimal"/>
      <w:lvlText w:val="%1."/>
      <w:lvlJc w:val="left"/>
      <w:pPr>
        <w:tabs>
          <w:tab w:val="num" w:pos="720"/>
        </w:tabs>
        <w:ind w:left="720" w:hanging="360"/>
      </w:pPr>
      <w:rPr>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FF"/>
    <w:rsid w:val="001B5521"/>
    <w:rsid w:val="008B44AC"/>
    <w:rsid w:val="00D1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9FF"/>
    <w:pPr>
      <w:spacing w:after="0" w:line="240" w:lineRule="auto"/>
    </w:pPr>
  </w:style>
  <w:style w:type="table" w:styleId="a4">
    <w:name w:val="Table Grid"/>
    <w:basedOn w:val="a1"/>
    <w:rsid w:val="00D15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9FF"/>
    <w:pPr>
      <w:spacing w:after="0" w:line="240" w:lineRule="auto"/>
    </w:pPr>
  </w:style>
  <w:style w:type="table" w:styleId="a4">
    <w:name w:val="Table Grid"/>
    <w:basedOn w:val="a1"/>
    <w:rsid w:val="00D15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Драгомирецкий</dc:creator>
  <cp:lastModifiedBy>Станислав Драгомирецкий</cp:lastModifiedBy>
  <cp:revision>2</cp:revision>
  <dcterms:created xsi:type="dcterms:W3CDTF">2014-03-17T07:16:00Z</dcterms:created>
  <dcterms:modified xsi:type="dcterms:W3CDTF">2014-03-17T07:19:00Z</dcterms:modified>
</cp:coreProperties>
</file>